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B0E" w:rsidRDefault="00402795">
      <w:pPr>
        <w:pStyle w:val="ConsPlusNormal"/>
        <w:jc w:val="right"/>
        <w:outlineLvl w:val="0"/>
      </w:pPr>
      <w:r>
        <w:t>Приложение 10.17</w:t>
      </w:r>
    </w:p>
    <w:p w:rsidR="00EB4B0E" w:rsidRDefault="00402795">
      <w:pPr>
        <w:pStyle w:val="ConsPlusNormal"/>
        <w:jc w:val="right"/>
      </w:pPr>
      <w:r>
        <w:t>к Закону Брянской области</w:t>
      </w:r>
    </w:p>
    <w:p w:rsidR="00EB4B0E" w:rsidRDefault="00402795">
      <w:pPr>
        <w:pStyle w:val="ConsPlusNormal"/>
        <w:jc w:val="right"/>
      </w:pPr>
      <w:r>
        <w:t>"О межбюджетных отношениях</w:t>
      </w:r>
    </w:p>
    <w:p w:rsidR="00EB4B0E" w:rsidRDefault="00402795">
      <w:pPr>
        <w:pStyle w:val="ConsPlusNormal"/>
        <w:jc w:val="right"/>
      </w:pPr>
      <w:r>
        <w:t>в Брянской области"</w:t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Title"/>
        <w:jc w:val="center"/>
      </w:pPr>
      <w:r>
        <w:t>ПОРЯДОК И МЕТОДИКА</w:t>
      </w:r>
    </w:p>
    <w:p w:rsidR="00EB4B0E" w:rsidRDefault="00402795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EB4B0E" w:rsidRDefault="00402795">
      <w:pPr>
        <w:pStyle w:val="ConsPlusTitle"/>
        <w:jc w:val="center"/>
      </w:pPr>
      <w:r>
        <w:t>(МУНИЦИПАЛЬНЫХ ОКРУГОВ, ГОРОДСКИХ ОКРУГОВ) НА ОСУЩЕСТВЛЕНИЕ</w:t>
      </w:r>
    </w:p>
    <w:p w:rsidR="00EB4B0E" w:rsidRDefault="00402795">
      <w:pPr>
        <w:pStyle w:val="ConsPlusTitle"/>
        <w:jc w:val="center"/>
      </w:pPr>
      <w:r>
        <w:t>ОТДЕЛЬНЫХ ГОСУДАРСТВЕННЫХ ПОЛНОМОЧИЙ БРЯНСКОЙ ОБЛАСТИ</w:t>
      </w:r>
    </w:p>
    <w:p w:rsidR="00EB4B0E" w:rsidRDefault="00402795">
      <w:pPr>
        <w:pStyle w:val="ConsPlusTitle"/>
        <w:jc w:val="center"/>
      </w:pPr>
      <w:r>
        <w:t>ПО УСТАНОВЛЕНИЮ РЕГУЛИРУЕМЫХ ТАРИФОВ НА РЕГУЛЯРНЫЕ ПЕРЕВОЗКИ</w:t>
      </w:r>
    </w:p>
    <w:p w:rsidR="00EB4B0E" w:rsidRDefault="00402795">
      <w:pPr>
        <w:pStyle w:val="ConsPlusTitle"/>
        <w:jc w:val="center"/>
      </w:pPr>
      <w:r>
        <w:t>ПАССАЖИРОВ И БАГАЖА АВТОМОБИЛЬНЫМ ТРАНСПОРТОМ И ГОРОДСКИМ</w:t>
      </w:r>
    </w:p>
    <w:p w:rsidR="00EB4B0E" w:rsidRDefault="00402795">
      <w:pPr>
        <w:pStyle w:val="ConsPlusTitle"/>
        <w:jc w:val="center"/>
      </w:pPr>
      <w:r>
        <w:t xml:space="preserve">НАЗЕМНЫМ ЭЛЕКТРИЧЕСКИМ ТРАНСПОРТОМ </w:t>
      </w:r>
      <w:proofErr w:type="gramStart"/>
      <w:r>
        <w:t>ПО</w:t>
      </w:r>
      <w:proofErr w:type="gramEnd"/>
      <w:r>
        <w:t xml:space="preserve"> МУНИЦИПАЛЬНЫМ</w:t>
      </w:r>
    </w:p>
    <w:p w:rsidR="00EB4B0E" w:rsidRDefault="00402795">
      <w:pPr>
        <w:pStyle w:val="ConsPlusTitle"/>
        <w:jc w:val="center"/>
      </w:pPr>
      <w:r>
        <w:t>МАРШРУТАМ РЕГУЛЯРНЫХ ПЕРЕВОЗОК</w:t>
      </w:r>
    </w:p>
    <w:p w:rsidR="00EB4B0E" w:rsidRDefault="00EB4B0E">
      <w:pPr>
        <w:pStyle w:val="ConsPlusNormal"/>
        <w:spacing w:after="1"/>
      </w:pPr>
    </w:p>
    <w:p w:rsidR="00EB4B0E" w:rsidRDefault="00EB4B0E">
      <w:pPr>
        <w:pStyle w:val="ConsPlusNormal"/>
        <w:ind w:firstLine="540"/>
        <w:jc w:val="both"/>
      </w:pPr>
      <w:bookmarkStart w:id="0" w:name="_GoBack"/>
      <w:bookmarkEnd w:id="0"/>
    </w:p>
    <w:p w:rsidR="00EB4B0E" w:rsidRDefault="00402795">
      <w:pPr>
        <w:pStyle w:val="ConsPlusNormal"/>
        <w:ind w:firstLine="540"/>
        <w:jc w:val="both"/>
      </w:pPr>
      <w:r>
        <w:t>Субвенции распределяются и предоставляются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перевозок.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Общий объем субвенций бюджетам муниципальных районов (муниципальных округов, городских округов)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определяется по формуле:</w:t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Normal"/>
        <w:jc w:val="center"/>
      </w:pPr>
      <w:r>
        <w:rPr>
          <w:noProof/>
          <w:position w:val="-14"/>
        </w:rPr>
        <w:drawing>
          <wp:inline distT="0" distB="0" distL="0" distR="0">
            <wp:extent cx="1234440" cy="33147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Normal"/>
        <w:ind w:firstLine="540"/>
        <w:jc w:val="both"/>
      </w:pPr>
      <w:r>
        <w:t>V - общий объем субвенций бюджетам муниципальных районов (муниципальных округов, городских округов);</w:t>
      </w:r>
    </w:p>
    <w:p w:rsidR="00EB4B0E" w:rsidRDefault="00402795">
      <w:pPr>
        <w:pStyle w:val="ConsPlusNormal"/>
        <w:spacing w:before="240"/>
        <w:ind w:firstLine="540"/>
        <w:jc w:val="both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округа);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n - число муниципальных районов (муниципальных округов, городских округов), осуществляющих отдельные государственные полномочия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перевозок.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для осуществления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определяется по следующей формуле:</w:t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= </w:t>
      </w:r>
      <w:proofErr w:type="spellStart"/>
      <w:r>
        <w:t>N</w:t>
      </w:r>
      <w:r>
        <w:rPr>
          <w:vertAlign w:val="subscript"/>
        </w:rPr>
        <w:t>t</w:t>
      </w:r>
      <w:proofErr w:type="spellEnd"/>
      <w:r>
        <w:t xml:space="preserve"> x </w:t>
      </w:r>
      <w:proofErr w:type="spellStart"/>
      <w:r>
        <w:t>K</w:t>
      </w:r>
      <w:r>
        <w:rPr>
          <w:vertAlign w:val="subscript"/>
        </w:rPr>
        <w:t>i</w:t>
      </w:r>
      <w:proofErr w:type="spellEnd"/>
      <w:r>
        <w:t>, где:</w:t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Normal"/>
        <w:ind w:firstLine="540"/>
        <w:jc w:val="both"/>
      </w:pPr>
      <w:proofErr w:type="spellStart"/>
      <w:r>
        <w:t>V</w:t>
      </w:r>
      <w:r>
        <w:rPr>
          <w:vertAlign w:val="subscript"/>
        </w:rPr>
        <w:t>i</w:t>
      </w:r>
      <w:proofErr w:type="spellEnd"/>
      <w:r>
        <w:t xml:space="preserve"> - объем субвенции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</w:t>
      </w:r>
      <w:r>
        <w:lastRenderedPageBreak/>
        <w:t>городского округа);</w:t>
      </w:r>
    </w:p>
    <w:p w:rsidR="00EB4B0E" w:rsidRDefault="00402795">
      <w:pPr>
        <w:pStyle w:val="ConsPlusNormal"/>
        <w:spacing w:before="240"/>
        <w:ind w:firstLine="540"/>
        <w:jc w:val="both"/>
      </w:pPr>
      <w:proofErr w:type="spellStart"/>
      <w:r>
        <w:t>N</w:t>
      </w:r>
      <w:r>
        <w:rPr>
          <w:vertAlign w:val="subscript"/>
        </w:rPr>
        <w:t>t</w:t>
      </w:r>
      <w:proofErr w:type="spellEnd"/>
      <w:r>
        <w:t xml:space="preserve"> - единый норматив расходов на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перевозок;</w:t>
      </w:r>
    </w:p>
    <w:p w:rsidR="00EB4B0E" w:rsidRDefault="00402795">
      <w:pPr>
        <w:pStyle w:val="ConsPlusNormal"/>
        <w:spacing w:before="240"/>
        <w:ind w:firstLine="540"/>
        <w:jc w:val="both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- расчетная численность специалистов в i-м муниципальном районе (муниципальном округе, городском округе), обеспечивающих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(далее - расчетная численность специалистов).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Расчетная численность специалистов рассчитывается в штатных единицах с точностью до десятичного знака (округляется до одного знака после запятой) в большую сторону и определяется по следующей формуле:</w:t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Normal"/>
        <w:jc w:val="center"/>
      </w:pPr>
      <w:proofErr w:type="spellStart"/>
      <w:r>
        <w:t>K</w:t>
      </w:r>
      <w:r>
        <w:rPr>
          <w:vertAlign w:val="subscript"/>
        </w:rPr>
        <w:t>i</w:t>
      </w:r>
      <w:proofErr w:type="spellEnd"/>
      <w:r>
        <w:t xml:space="preserve"> =(</w:t>
      </w:r>
      <w:proofErr w:type="spellStart"/>
      <w:r>
        <w:t>D</w:t>
      </w:r>
      <w:r>
        <w:rPr>
          <w:vertAlign w:val="subscript"/>
        </w:rPr>
        <w:t>i</w:t>
      </w:r>
      <w:proofErr w:type="spellEnd"/>
      <w:r>
        <w:t xml:space="preserve"> x t) / T, где:</w:t>
      </w:r>
    </w:p>
    <w:p w:rsidR="00EB4B0E" w:rsidRDefault="00EB4B0E">
      <w:pPr>
        <w:pStyle w:val="ConsPlusNormal"/>
        <w:ind w:firstLine="540"/>
        <w:jc w:val="both"/>
      </w:pPr>
    </w:p>
    <w:p w:rsidR="00EB4B0E" w:rsidRDefault="00402795">
      <w:pPr>
        <w:pStyle w:val="ConsPlusNormal"/>
        <w:ind w:firstLine="540"/>
        <w:jc w:val="both"/>
      </w:pPr>
      <w:proofErr w:type="spellStart"/>
      <w:r>
        <w:t>D</w:t>
      </w:r>
      <w:r>
        <w:rPr>
          <w:vertAlign w:val="subscript"/>
        </w:rPr>
        <w:t>i</w:t>
      </w:r>
      <w:proofErr w:type="spellEnd"/>
      <w:r>
        <w:t xml:space="preserve"> - количество прогнозируемых тарифных решений на очередной финансовый год в i-м муниципальном районе (муниципальном округе, городском округе), обеспечивающем осуществление отдельных государственных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перевозок;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t - норма затрат времени на проведение одного расчета регулируемого тарифа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 в соответствии с Методическими рекомендациями по расчету численности сотрудников региональных органов регулирования цен (тарифов), утвержденными Приказом Федеральной службы по тарифам от 25 июня 2012 года N 419-э, равная 60 чел./часам;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T - годовая норма рабочего времени.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Субвенции носят целевой характер.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B4B0E" w:rsidRDefault="00402795">
      <w:pPr>
        <w:pStyle w:val="ConsPlusNormal"/>
        <w:spacing w:before="24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sectPr w:rsidR="00EB4B0E">
      <w:pgSz w:w="11906" w:h="16838"/>
      <w:pgMar w:top="1440" w:right="566" w:bottom="1440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B0E"/>
    <w:rsid w:val="003C6E76"/>
    <w:rsid w:val="00402795"/>
    <w:rsid w:val="00B90AF0"/>
    <w:rsid w:val="00BA3878"/>
    <w:rsid w:val="00EB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40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7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402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2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Брянской области от 02.11.2016 N 89-З
(ред. от 28.10.2024)
"О межбюджетных отношениях в Брянской области"
(принят Брянской областной Думой 27.10.2016)</vt:lpstr>
    </vt:vector>
  </TitlesOfParts>
  <Company>КонсультантПлюс Версия 4024.00.50</Company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Брянской области от 02.11.2016 N 89-З
(ред. от 28.10.2024)
"О межбюджетных отношениях в Брянской области"
(принят Брянской областной Думой 27.10.2016)</dc:title>
  <dc:creator>Глущенко И.О.</dc:creator>
  <cp:lastModifiedBy>Бурштейн</cp:lastModifiedBy>
  <cp:revision>5</cp:revision>
  <dcterms:created xsi:type="dcterms:W3CDTF">2025-10-28T07:43:00Z</dcterms:created>
  <dcterms:modified xsi:type="dcterms:W3CDTF">2025-10-28T12:31:00Z</dcterms:modified>
</cp:coreProperties>
</file>